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38E" w:rsidRPr="00E06BAB" w:rsidRDefault="0026238E" w:rsidP="00E06B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15698287"/>
      <w:bookmarkStart w:id="1" w:name="_GoBack"/>
      <w:r w:rsidRPr="00E06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PREVALENCE AND CLINICAL IMPLICATIONS OF LEFT VENTRICULAR HYPERTROPHY BY VOLTAGE CRITERIA IN TAVR RECIPIENTS</w:t>
      </w:r>
    </w:p>
    <w:p w:rsidR="00E06BAB" w:rsidRDefault="0026238E" w:rsidP="00E06B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BAB">
        <w:rPr>
          <w:rFonts w:ascii="Times New Roman" w:eastAsia="Times New Roman" w:hAnsi="Times New Roman" w:cs="Times New Roman"/>
          <w:color w:val="000000"/>
          <w:sz w:val="24"/>
          <w:szCs w:val="24"/>
        </w:rPr>
        <w:t>R. Zhang,</w:t>
      </w:r>
      <w:r w:rsidR="00E0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6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K. Keller</w:t>
      </w:r>
      <w:r w:rsidRPr="00E0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</w:t>
      </w:r>
      <w:proofErr w:type="spellStart"/>
      <w:r w:rsidRPr="00E06BAB">
        <w:rPr>
          <w:rFonts w:ascii="Times New Roman" w:eastAsia="Times New Roman" w:hAnsi="Times New Roman" w:cs="Times New Roman"/>
          <w:color w:val="000000"/>
          <w:sz w:val="24"/>
          <w:szCs w:val="24"/>
        </w:rPr>
        <w:t>Jou</w:t>
      </w:r>
      <w:proofErr w:type="spellEnd"/>
      <w:r w:rsidRPr="00E0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</w:t>
      </w:r>
      <w:proofErr w:type="spellStart"/>
      <w:r w:rsidRPr="00E06BAB">
        <w:rPr>
          <w:rFonts w:ascii="Times New Roman" w:eastAsia="Times New Roman" w:hAnsi="Times New Roman" w:cs="Times New Roman"/>
          <w:color w:val="000000"/>
          <w:sz w:val="24"/>
          <w:szCs w:val="24"/>
        </w:rPr>
        <w:t>Delago</w:t>
      </w:r>
      <w:proofErr w:type="spellEnd"/>
      <w:r w:rsidRPr="00E0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El-Hajjar, A. Nappi, M. </w:t>
      </w:r>
      <w:proofErr w:type="spellStart"/>
      <w:r w:rsidRPr="00E06BAB">
        <w:rPr>
          <w:rFonts w:ascii="Times New Roman" w:eastAsia="Times New Roman" w:hAnsi="Times New Roman" w:cs="Times New Roman"/>
          <w:color w:val="000000"/>
          <w:sz w:val="24"/>
          <w:szCs w:val="24"/>
        </w:rPr>
        <w:t>Torosoff</w:t>
      </w:r>
      <w:proofErr w:type="spellEnd"/>
    </w:p>
    <w:p w:rsidR="0026238E" w:rsidRPr="00E06BAB" w:rsidRDefault="0026238E" w:rsidP="00E06B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BAB">
        <w:rPr>
          <w:rFonts w:ascii="Times New Roman" w:eastAsia="Times New Roman" w:hAnsi="Times New Roman" w:cs="Times New Roman"/>
          <w:color w:val="000000"/>
          <w:sz w:val="24"/>
          <w:szCs w:val="24"/>
        </w:rPr>
        <w:t>Albany Medical Center, Albany, NY, USA</w:t>
      </w:r>
    </w:p>
    <w:bookmarkEnd w:id="0"/>
    <w:bookmarkEnd w:id="1"/>
    <w:p w:rsidR="0026238E" w:rsidRPr="00E06BAB" w:rsidRDefault="0026238E" w:rsidP="00E06B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BAB" w:rsidRDefault="0026238E" w:rsidP="00E06BA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</w:t>
      </w:r>
      <w:r w:rsidRPr="00E06BAB">
        <w:rPr>
          <w:rFonts w:ascii="Times New Roman" w:eastAsia="Times New Roman" w:hAnsi="Times New Roman" w:cs="Times New Roman"/>
          <w:color w:val="000000"/>
          <w:sz w:val="24"/>
          <w:szCs w:val="24"/>
        </w:rPr>
        <w:t>: LVH is associated with an increased morbidity and mortality in a broad spectrum of disorders, including patients with severe aortic stenosis undergoing TAVR. The sensitivity electrocardiographic LVH in the general population is low, but the sensitivity of ECG-LVH in patients undergoing TAVR is unknown. We evaluated the sensitivity and clinical significance of LVH by ECG criteria in the TAVR population.</w:t>
      </w:r>
    </w:p>
    <w:p w:rsidR="00E06BAB" w:rsidRDefault="0026238E" w:rsidP="00E06BA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</w:t>
      </w:r>
      <w:r w:rsidRPr="00E0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 retrospective chart review was conducted on 401 consecutive TAVR patients (57.7% females, transfemoral approach in 59.3%, 77.9% with </w:t>
      </w:r>
      <w:proofErr w:type="spellStart"/>
      <w:r w:rsidRPr="00E06BAB">
        <w:rPr>
          <w:rFonts w:ascii="Times New Roman" w:eastAsia="Times New Roman" w:hAnsi="Times New Roman" w:cs="Times New Roman"/>
          <w:color w:val="000000"/>
          <w:sz w:val="24"/>
          <w:szCs w:val="24"/>
        </w:rPr>
        <w:t>Sapien</w:t>
      </w:r>
      <w:proofErr w:type="spellEnd"/>
      <w:r w:rsidRPr="00E0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valve) without ventricular-paced rhythm. ECG data was collected and analyzed by Sokolow-Lyon and Cornell voltage criteria.</w:t>
      </w:r>
    </w:p>
    <w:p w:rsidR="00E06BAB" w:rsidRDefault="0026238E" w:rsidP="00E06BA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</w:t>
      </w:r>
      <w:r w:rsidRPr="00E0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LVH by echocardiographic criteria was present in all patients. Only 37% of patients had LVH by Cornell Voltage and 25% by Sokolow-Lyon criteria. Both voltage criteria were present and concordant in 15% of Pre-TAVR ECGs and in 53% of patients neither criteria </w:t>
      </w:r>
      <w:proofErr w:type="gramStart"/>
      <w:r w:rsidRPr="00E06BAB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E0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suggestive for LVH, indicative of poor concordance between these two commonly used ECG criteria for LVH (p&lt;0.0001). Patients with LVH by ECG did not have an increased hospital length of stay (8.75 ± 7.285 vs 8.66 ±7.92 days, p=0.914), ICU length of stay (109 ± 106 vs 122 ± 183 hours, p=0.479), or hospital mortality (23 vs. 28%, p=0.293). However, post-TAVR high grade block (25.1% vs 13.8% p=0.005) and new LBBB (25.7% vs 14% p=0.0038) were more common in patient with pre-TAVR LVH by ECG and there was also a trend towards increased need for new permanent pacemaker (18.5% vs 16.3% p=0.55). </w:t>
      </w:r>
      <w:proofErr w:type="gramStart"/>
      <w:r w:rsidRPr="00E06BAB">
        <w:rPr>
          <w:rFonts w:ascii="Times New Roman" w:eastAsia="Times New Roman" w:hAnsi="Times New Roman" w:cs="Times New Roman"/>
          <w:color w:val="000000"/>
          <w:sz w:val="24"/>
          <w:szCs w:val="24"/>
        </w:rPr>
        <w:t>One year</w:t>
      </w:r>
      <w:proofErr w:type="gramEnd"/>
      <w:r w:rsidRPr="00E06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readmission for heart failure diagnosis was not affected by ECG-LVH (7.9 vs. 8.1%, p=0.918).</w:t>
      </w:r>
    </w:p>
    <w:p w:rsidR="0026238E" w:rsidRPr="00E06BAB" w:rsidRDefault="0026238E" w:rsidP="00E06BA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</w:t>
      </w:r>
      <w:r w:rsidRPr="00E06BAB">
        <w:rPr>
          <w:rFonts w:ascii="Times New Roman" w:eastAsia="Times New Roman" w:hAnsi="Times New Roman" w:cs="Times New Roman"/>
          <w:color w:val="000000"/>
          <w:sz w:val="24"/>
          <w:szCs w:val="24"/>
        </w:rPr>
        <w:t>: LVH by voltage criteria is present only in half of patients with critical aortic stenosis undergoing TAVR and is not a reliable screening tool. When present, ECG voltage criteria for LVH are associated with increases the risk of post-TAVR conduction abnormalities, which may warrant extended telemetry monitoring.</w:t>
      </w:r>
    </w:p>
    <w:p w:rsidR="0026238E" w:rsidRPr="00E06BAB" w:rsidRDefault="0026238E" w:rsidP="00E06B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E06BAB" w:rsidRDefault="00F10B7A" w:rsidP="00E06BAB">
      <w:pPr>
        <w:rPr>
          <w:sz w:val="24"/>
          <w:szCs w:val="24"/>
        </w:rPr>
      </w:pPr>
    </w:p>
    <w:sectPr w:rsidR="00345DBB" w:rsidRPr="00E06B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B7A" w:rsidRDefault="00F10B7A" w:rsidP="00E06BAB">
      <w:r>
        <w:separator/>
      </w:r>
    </w:p>
  </w:endnote>
  <w:endnote w:type="continuationSeparator" w:id="0">
    <w:p w:rsidR="00F10B7A" w:rsidRDefault="00F10B7A" w:rsidP="00E0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B7A" w:rsidRDefault="00F10B7A" w:rsidP="00E06BAB">
      <w:r>
        <w:separator/>
      </w:r>
    </w:p>
  </w:footnote>
  <w:footnote w:type="continuationSeparator" w:id="0">
    <w:p w:rsidR="00F10B7A" w:rsidRDefault="00F10B7A" w:rsidP="00E0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BAB" w:rsidRPr="00E06BAB" w:rsidRDefault="00E06BAB" w:rsidP="00E06BAB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E06BAB">
      <w:rPr>
        <w:rFonts w:ascii="Times New Roman" w:eastAsia="Times New Roman" w:hAnsi="Times New Roman" w:cs="Times New Roman"/>
        <w:color w:val="000000"/>
        <w:sz w:val="24"/>
        <w:szCs w:val="24"/>
      </w:rPr>
      <w:t>18-A-477-IAC</w:t>
    </w:r>
  </w:p>
  <w:p w:rsidR="00E06BAB" w:rsidRPr="00E06BAB" w:rsidRDefault="00E06BAB" w:rsidP="00E06BAB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E06BAB">
      <w:rPr>
        <w:rFonts w:ascii="Times New Roman" w:eastAsia="Times New Roman" w:hAnsi="Times New Roman" w:cs="Times New Roman"/>
        <w:color w:val="000000"/>
        <w:sz w:val="24"/>
        <w:szCs w:val="24"/>
      </w:rPr>
      <w:t>39. Cardiac Arrhythmias and Electrophysiology</w:t>
    </w:r>
  </w:p>
  <w:p w:rsidR="00E06BAB" w:rsidRDefault="00E06BAB">
    <w:pPr>
      <w:pStyle w:val="Header"/>
    </w:pPr>
  </w:p>
  <w:p w:rsidR="00E06BAB" w:rsidRDefault="00E06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8E"/>
    <w:rsid w:val="0026238E"/>
    <w:rsid w:val="0030401F"/>
    <w:rsid w:val="003E7AFA"/>
    <w:rsid w:val="008A10D5"/>
    <w:rsid w:val="00A128E1"/>
    <w:rsid w:val="00E06BAB"/>
    <w:rsid w:val="00E7251E"/>
    <w:rsid w:val="00F1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82DD"/>
  <w15:chartTrackingRefBased/>
  <w15:docId w15:val="{BFEB6684-1AED-4703-A9AC-0A44637C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BAB"/>
  </w:style>
  <w:style w:type="paragraph" w:styleId="Footer">
    <w:name w:val="footer"/>
    <w:basedOn w:val="Normal"/>
    <w:link w:val="FooterChar"/>
    <w:uiPriority w:val="99"/>
    <w:unhideWhenUsed/>
    <w:rsid w:val="00E06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2018-06-02T07:20:00Z</dcterms:created>
  <dcterms:modified xsi:type="dcterms:W3CDTF">2018-06-02T07:46:00Z</dcterms:modified>
</cp:coreProperties>
</file>